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BC025" w14:textId="77777777" w:rsidR="005413D4" w:rsidRDefault="005413D4" w:rsidP="00AB2462">
      <w:pPr>
        <w:pStyle w:val="NormalWeb"/>
        <w:jc w:val="both"/>
        <w:rPr>
          <w:rStyle w:val="lev"/>
          <w:lang w:val="en-US"/>
        </w:rPr>
      </w:pPr>
      <w:r w:rsidRPr="005413D4">
        <w:rPr>
          <w:rStyle w:val="lev"/>
          <w:lang w:val="en-US"/>
        </w:rPr>
        <w:t>Direct fear-related words in Trump’s and Johnson’s Covid-19 discourses: A comparative analysis</w:t>
      </w:r>
    </w:p>
    <w:p w14:paraId="7320661C" w14:textId="12F81B06" w:rsidR="00AB2462" w:rsidRPr="00AB2462" w:rsidRDefault="00AB2462" w:rsidP="00AB2462">
      <w:pPr>
        <w:pStyle w:val="NormalWeb"/>
        <w:jc w:val="both"/>
        <w:rPr>
          <w:lang w:val="en-US"/>
        </w:rPr>
      </w:pPr>
      <w:r w:rsidRPr="00AB2462">
        <w:rPr>
          <w:lang w:val="en-US"/>
        </w:rPr>
        <w:t xml:space="preserve">This </w:t>
      </w:r>
      <w:r w:rsidR="00DE1E4E">
        <w:rPr>
          <w:lang w:val="en-US"/>
        </w:rPr>
        <w:t xml:space="preserve">study </w:t>
      </w:r>
      <w:r w:rsidRPr="00AB2462">
        <w:rPr>
          <w:lang w:val="en-US"/>
        </w:rPr>
        <w:t xml:space="preserve">examines how direct fear-related words are linguistically and discursively constructed in the Covid-19 discourses of Donald Trump and Boris Johnson. Focusing on explicit emotion terms such as </w:t>
      </w:r>
      <w:r w:rsidRPr="00AB2462">
        <w:rPr>
          <w:rStyle w:val="Accentuation"/>
          <w:lang w:val="en-US"/>
        </w:rPr>
        <w:t>fear</w:t>
      </w:r>
      <w:r w:rsidRPr="00AB2462">
        <w:rPr>
          <w:lang w:val="en-US"/>
        </w:rPr>
        <w:t xml:space="preserve">, </w:t>
      </w:r>
      <w:r w:rsidRPr="00AB2462">
        <w:rPr>
          <w:rStyle w:val="Accentuation"/>
          <w:lang w:val="en-US"/>
        </w:rPr>
        <w:t>panic</w:t>
      </w:r>
      <w:r w:rsidRPr="00AB2462">
        <w:rPr>
          <w:lang w:val="en-US"/>
        </w:rPr>
        <w:t xml:space="preserve">, </w:t>
      </w:r>
      <w:r w:rsidRPr="00AB2462">
        <w:rPr>
          <w:rStyle w:val="Accentuation"/>
          <w:lang w:val="en-US"/>
        </w:rPr>
        <w:t>anxiety</w:t>
      </w:r>
      <w:r w:rsidRPr="00AB2462">
        <w:rPr>
          <w:lang w:val="en-US"/>
        </w:rPr>
        <w:t xml:space="preserve">, </w:t>
      </w:r>
      <w:r w:rsidRPr="00AB2462">
        <w:rPr>
          <w:rStyle w:val="Accentuation"/>
          <w:lang w:val="en-US"/>
        </w:rPr>
        <w:t>scare</w:t>
      </w:r>
      <w:r w:rsidRPr="00AB2462">
        <w:rPr>
          <w:lang w:val="en-US"/>
        </w:rPr>
        <w:t>, the analysis investigates how fear is grammatically organized, attributed, intensified, mitigated, and rhetorically negotiated in political crisis communication.</w:t>
      </w:r>
    </w:p>
    <w:p w14:paraId="3CFA4492" w14:textId="1A9F2B76" w:rsidR="00AB2462" w:rsidRPr="00AB2462" w:rsidRDefault="00814C5B" w:rsidP="00AB2462">
      <w:pPr>
        <w:pStyle w:val="NormalWeb"/>
        <w:jc w:val="both"/>
        <w:rPr>
          <w:lang w:val="en-US"/>
        </w:rPr>
      </w:pPr>
      <w:r w:rsidRPr="00814C5B">
        <w:rPr>
          <w:lang w:val="en-US"/>
        </w:rPr>
        <w:t xml:space="preserve">The direct fear-related items were first identified using </w:t>
      </w:r>
      <w:proofErr w:type="spellStart"/>
      <w:r w:rsidRPr="00814C5B">
        <w:rPr>
          <w:lang w:val="en-US"/>
        </w:rPr>
        <w:t>Docuscope</w:t>
      </w:r>
      <w:proofErr w:type="spellEnd"/>
      <w:r w:rsidRPr="00814C5B">
        <w:rPr>
          <w:lang w:val="en-US"/>
        </w:rPr>
        <w:t>, a corpus-rhetorical analysis tool that detects linguistic patterns associated with rhetorical effects, including emotions. These items were then analyzed qualitatively in their immediate co-text.</w:t>
      </w:r>
      <w:r>
        <w:rPr>
          <w:lang w:val="en-US"/>
        </w:rPr>
        <w:t xml:space="preserve"> </w:t>
      </w:r>
      <w:r w:rsidR="00AB2462" w:rsidRPr="00AB2462">
        <w:rPr>
          <w:lang w:val="en-US"/>
        </w:rPr>
        <w:t xml:space="preserve">Methodologically, the </w:t>
      </w:r>
      <w:r w:rsidR="004D5DF6">
        <w:rPr>
          <w:lang w:val="en-US"/>
        </w:rPr>
        <w:t>study</w:t>
      </w:r>
      <w:r w:rsidR="00AB2462" w:rsidRPr="00AB2462">
        <w:rPr>
          <w:lang w:val="en-US"/>
        </w:rPr>
        <w:t xml:space="preserve"> adopts a two-level framework. At the micro-level, it examines the grammatical realization of direct fear terms, with particular attention to argument structure, participant roles, aspectual distinctions, and the distribution of experiencers, sources, and agents of fear. At the macro-level, it analyzes the discourse-pragmatic functions, asking how they contribute to reassurance, blame attribution, emotional regulation, leadership performance, and the negotiation of public </w:t>
      </w:r>
      <w:r w:rsidR="00AB2462">
        <w:rPr>
          <w:lang w:val="en-US"/>
        </w:rPr>
        <w:t>fear</w:t>
      </w:r>
      <w:r w:rsidR="00AB2462" w:rsidRPr="00AB2462">
        <w:rPr>
          <w:lang w:val="en-US"/>
        </w:rPr>
        <w:t xml:space="preserve"> during the pandemic.</w:t>
      </w:r>
    </w:p>
    <w:p w14:paraId="7EE201FE" w14:textId="3A9DB050" w:rsidR="00AB2462" w:rsidRPr="00AB2462" w:rsidRDefault="00AB2462" w:rsidP="00AB2462">
      <w:pPr>
        <w:pStyle w:val="NormalWeb"/>
        <w:jc w:val="both"/>
        <w:rPr>
          <w:lang w:val="en-US"/>
        </w:rPr>
      </w:pPr>
      <w:r w:rsidRPr="00AB2462">
        <w:rPr>
          <w:lang w:val="en-US"/>
        </w:rPr>
        <w:t xml:space="preserve">The comparative analysis shows that Trump and Johnson use direct fear-related language in markedly different ways. For example, in Trump’s discourse, </w:t>
      </w:r>
      <w:r w:rsidRPr="00AB2462">
        <w:rPr>
          <w:i/>
          <w:iCs/>
          <w:lang w:val="en-US"/>
        </w:rPr>
        <w:t xml:space="preserve">panic </w:t>
      </w:r>
      <w:r w:rsidRPr="00AB2462">
        <w:rPr>
          <w:lang w:val="en-US"/>
        </w:rPr>
        <w:t xml:space="preserve">is the most </w:t>
      </w:r>
      <w:r w:rsidR="00311C90">
        <w:rPr>
          <w:lang w:val="en-US"/>
        </w:rPr>
        <w:t xml:space="preserve">used </w:t>
      </w:r>
      <w:r w:rsidRPr="00AB2462">
        <w:rPr>
          <w:lang w:val="en-US"/>
        </w:rPr>
        <w:t xml:space="preserve">direct fear term and is frequently associated with negative constructions and with patterns of causation and responsibility attribution, such as </w:t>
      </w:r>
      <w:r>
        <w:rPr>
          <w:lang w:val="en-US"/>
        </w:rPr>
        <w:t>“</w:t>
      </w:r>
      <w:r w:rsidRPr="00AB2462">
        <w:rPr>
          <w:lang w:val="en-US"/>
        </w:rPr>
        <w:t>I don’t want to create panic</w:t>
      </w:r>
      <w:r>
        <w:rPr>
          <w:lang w:val="en-US"/>
        </w:rPr>
        <w:t>”</w:t>
      </w:r>
      <w:r w:rsidRPr="00AB2462">
        <w:rPr>
          <w:lang w:val="en-US"/>
        </w:rPr>
        <w:t>.</w:t>
      </w:r>
      <w:r>
        <w:rPr>
          <w:lang w:val="en-US"/>
        </w:rPr>
        <w:t xml:space="preserve"> </w:t>
      </w:r>
      <w:r w:rsidRPr="00AB2462">
        <w:rPr>
          <w:lang w:val="en-US"/>
        </w:rPr>
        <w:t xml:space="preserve">In Johnson’s discourse, </w:t>
      </w:r>
      <w:r w:rsidRPr="00AB2462">
        <w:rPr>
          <w:rStyle w:val="Accentuation"/>
          <w:lang w:val="en-US"/>
        </w:rPr>
        <w:t>anxiety</w:t>
      </w:r>
      <w:r w:rsidRPr="00AB2462">
        <w:rPr>
          <w:lang w:val="en-US"/>
        </w:rPr>
        <w:t xml:space="preserve"> is more prominent and is often linked to identifiable social groups through possessive forms such as “your anxiety”</w:t>
      </w:r>
      <w:r w:rsidR="00D71196">
        <w:rPr>
          <w:lang w:val="en-US"/>
        </w:rPr>
        <w:t xml:space="preserve"> and</w:t>
      </w:r>
      <w:r w:rsidRPr="00AB2462">
        <w:rPr>
          <w:lang w:val="en-US"/>
        </w:rPr>
        <w:t xml:space="preserve"> “their anxieties</w:t>
      </w:r>
      <w:r w:rsidR="00D71196">
        <w:rPr>
          <w:lang w:val="en-US"/>
        </w:rPr>
        <w:t xml:space="preserve">”. </w:t>
      </w:r>
      <w:proofErr w:type="gramStart"/>
      <w:r w:rsidRPr="00AB2462">
        <w:rPr>
          <w:lang w:val="en-US"/>
        </w:rPr>
        <w:t>These</w:t>
      </w:r>
      <w:proofErr w:type="gramEnd"/>
      <w:r w:rsidRPr="00AB2462">
        <w:rPr>
          <w:lang w:val="en-US"/>
        </w:rPr>
        <w:t xml:space="preserve"> patterns suggest two different </w:t>
      </w:r>
      <w:r>
        <w:rPr>
          <w:lang w:val="en-US"/>
        </w:rPr>
        <w:t>ways</w:t>
      </w:r>
      <w:r w:rsidRPr="00AB2462">
        <w:rPr>
          <w:lang w:val="en-US"/>
        </w:rPr>
        <w:t xml:space="preserve"> of constructing fear</w:t>
      </w:r>
      <w:r>
        <w:rPr>
          <w:lang w:val="en-US"/>
        </w:rPr>
        <w:t>.</w:t>
      </w:r>
      <w:r w:rsidRPr="00AB2462">
        <w:rPr>
          <w:lang w:val="en-US"/>
        </w:rPr>
        <w:t xml:space="preserve"> </w:t>
      </w:r>
      <w:r>
        <w:rPr>
          <w:lang w:val="en-US"/>
        </w:rPr>
        <w:t>O</w:t>
      </w:r>
      <w:r w:rsidRPr="00AB2462">
        <w:rPr>
          <w:lang w:val="en-US"/>
        </w:rPr>
        <w:t xml:space="preserve">ne </w:t>
      </w:r>
      <w:r>
        <w:rPr>
          <w:lang w:val="en-US"/>
        </w:rPr>
        <w:t xml:space="preserve">is </w:t>
      </w:r>
      <w:r w:rsidRPr="00AB2462">
        <w:rPr>
          <w:lang w:val="en-US"/>
        </w:rPr>
        <w:t>oriented toward the control and displacement of panic, and the other toward the recognition and institutional management of shared anxiety.</w:t>
      </w:r>
      <w:r>
        <w:rPr>
          <w:lang w:val="en-US"/>
        </w:rPr>
        <w:t xml:space="preserve"> </w:t>
      </w:r>
      <w:r w:rsidR="00A11E78">
        <w:rPr>
          <w:lang w:val="en-US"/>
        </w:rPr>
        <w:t>Moreover, b</w:t>
      </w:r>
      <w:r w:rsidRPr="00AB2462">
        <w:rPr>
          <w:lang w:val="en-US"/>
        </w:rPr>
        <w:t xml:space="preserve">y comparing the grammatical and </w:t>
      </w:r>
      <w:r>
        <w:rPr>
          <w:lang w:val="en-US"/>
        </w:rPr>
        <w:t>discourse-pragmatic</w:t>
      </w:r>
      <w:r w:rsidRPr="00AB2462">
        <w:rPr>
          <w:lang w:val="en-US"/>
        </w:rPr>
        <w:t xml:space="preserve"> uses of direct fear terms</w:t>
      </w:r>
      <w:r>
        <w:rPr>
          <w:lang w:val="en-US"/>
        </w:rPr>
        <w:t xml:space="preserve"> in their context of occurrence</w:t>
      </w:r>
      <w:r w:rsidRPr="00AB2462">
        <w:rPr>
          <w:lang w:val="en-US"/>
        </w:rPr>
        <w:t xml:space="preserve">, the </w:t>
      </w:r>
      <w:r w:rsidR="00A11E78">
        <w:rPr>
          <w:lang w:val="en-US"/>
        </w:rPr>
        <w:t>study</w:t>
      </w:r>
      <w:r w:rsidRPr="00AB2462">
        <w:rPr>
          <w:lang w:val="en-US"/>
        </w:rPr>
        <w:t xml:space="preserve"> shows that </w:t>
      </w:r>
      <w:r>
        <w:rPr>
          <w:lang w:val="en-US"/>
        </w:rPr>
        <w:t xml:space="preserve">direct </w:t>
      </w:r>
      <w:r w:rsidRPr="00AB2462">
        <w:rPr>
          <w:lang w:val="en-US"/>
        </w:rPr>
        <w:t>emotion word</w:t>
      </w:r>
      <w:r>
        <w:rPr>
          <w:lang w:val="en-US"/>
        </w:rPr>
        <w:t>s</w:t>
      </w:r>
      <w:r w:rsidRPr="00AB2462">
        <w:rPr>
          <w:lang w:val="en-US"/>
        </w:rPr>
        <w:t xml:space="preserve"> help organize political responsibility, leadership ethos, and crisis communication strategies.</w:t>
      </w:r>
    </w:p>
    <w:p w14:paraId="0328EBC6" w14:textId="77777777" w:rsidR="009B0F88" w:rsidRPr="00AB2462" w:rsidRDefault="009B0F88">
      <w:pPr>
        <w:rPr>
          <w:lang w:val="en-US"/>
        </w:rPr>
      </w:pPr>
    </w:p>
    <w:sectPr w:rsidR="009B0F88" w:rsidRPr="00AB24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462"/>
    <w:rsid w:val="00026B29"/>
    <w:rsid w:val="00311C90"/>
    <w:rsid w:val="004D5DF6"/>
    <w:rsid w:val="00517BFC"/>
    <w:rsid w:val="005413D4"/>
    <w:rsid w:val="00814C5B"/>
    <w:rsid w:val="00855186"/>
    <w:rsid w:val="009B0F88"/>
    <w:rsid w:val="00A11E78"/>
    <w:rsid w:val="00AB2462"/>
    <w:rsid w:val="00CD4D50"/>
    <w:rsid w:val="00D71196"/>
    <w:rsid w:val="00DE1E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6B67E"/>
  <w15:chartTrackingRefBased/>
  <w15:docId w15:val="{1C6C2647-A74B-44DF-979B-B2607C842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B24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B24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B246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B246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B246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B246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B246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B246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B246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246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B246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B246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B246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B246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B246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B246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B246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B2462"/>
    <w:rPr>
      <w:rFonts w:eastAsiaTheme="majorEastAsia" w:cstheme="majorBidi"/>
      <w:color w:val="272727" w:themeColor="text1" w:themeTint="D8"/>
    </w:rPr>
  </w:style>
  <w:style w:type="paragraph" w:styleId="Titre">
    <w:name w:val="Title"/>
    <w:basedOn w:val="Normal"/>
    <w:next w:val="Normal"/>
    <w:link w:val="TitreCar"/>
    <w:uiPriority w:val="10"/>
    <w:qFormat/>
    <w:rsid w:val="00AB24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B246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B246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B246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B2462"/>
    <w:pPr>
      <w:spacing w:before="160"/>
      <w:jc w:val="center"/>
    </w:pPr>
    <w:rPr>
      <w:i/>
      <w:iCs/>
      <w:color w:val="404040" w:themeColor="text1" w:themeTint="BF"/>
    </w:rPr>
  </w:style>
  <w:style w:type="character" w:customStyle="1" w:styleId="CitationCar">
    <w:name w:val="Citation Car"/>
    <w:basedOn w:val="Policepardfaut"/>
    <w:link w:val="Citation"/>
    <w:uiPriority w:val="29"/>
    <w:rsid w:val="00AB2462"/>
    <w:rPr>
      <w:i/>
      <w:iCs/>
      <w:color w:val="404040" w:themeColor="text1" w:themeTint="BF"/>
    </w:rPr>
  </w:style>
  <w:style w:type="paragraph" w:styleId="Paragraphedeliste">
    <w:name w:val="List Paragraph"/>
    <w:basedOn w:val="Normal"/>
    <w:uiPriority w:val="34"/>
    <w:qFormat/>
    <w:rsid w:val="00AB2462"/>
    <w:pPr>
      <w:ind w:left="720"/>
      <w:contextualSpacing/>
    </w:pPr>
  </w:style>
  <w:style w:type="character" w:styleId="Accentuationintense">
    <w:name w:val="Intense Emphasis"/>
    <w:basedOn w:val="Policepardfaut"/>
    <w:uiPriority w:val="21"/>
    <w:qFormat/>
    <w:rsid w:val="00AB2462"/>
    <w:rPr>
      <w:i/>
      <w:iCs/>
      <w:color w:val="0F4761" w:themeColor="accent1" w:themeShade="BF"/>
    </w:rPr>
  </w:style>
  <w:style w:type="paragraph" w:styleId="Citationintense">
    <w:name w:val="Intense Quote"/>
    <w:basedOn w:val="Normal"/>
    <w:next w:val="Normal"/>
    <w:link w:val="CitationintenseCar"/>
    <w:uiPriority w:val="30"/>
    <w:qFormat/>
    <w:rsid w:val="00AB24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B2462"/>
    <w:rPr>
      <w:i/>
      <w:iCs/>
      <w:color w:val="0F4761" w:themeColor="accent1" w:themeShade="BF"/>
    </w:rPr>
  </w:style>
  <w:style w:type="character" w:styleId="Rfrenceintense">
    <w:name w:val="Intense Reference"/>
    <w:basedOn w:val="Policepardfaut"/>
    <w:uiPriority w:val="32"/>
    <w:qFormat/>
    <w:rsid w:val="00AB2462"/>
    <w:rPr>
      <w:b/>
      <w:bCs/>
      <w:smallCaps/>
      <w:color w:val="0F4761" w:themeColor="accent1" w:themeShade="BF"/>
      <w:spacing w:val="5"/>
    </w:rPr>
  </w:style>
  <w:style w:type="paragraph" w:styleId="NormalWeb">
    <w:name w:val="Normal (Web)"/>
    <w:basedOn w:val="Normal"/>
    <w:uiPriority w:val="99"/>
    <w:semiHidden/>
    <w:unhideWhenUsed/>
    <w:rsid w:val="00AB2462"/>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AB2462"/>
    <w:rPr>
      <w:b/>
      <w:bCs/>
    </w:rPr>
  </w:style>
  <w:style w:type="character" w:styleId="Accentuation">
    <w:name w:val="Emphasis"/>
    <w:basedOn w:val="Policepardfaut"/>
    <w:uiPriority w:val="20"/>
    <w:qFormat/>
    <w:rsid w:val="00AB24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350</Words>
  <Characters>1925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Aklalouch Fatima-zahra</dc:creator>
  <cp:keywords/>
  <dc:description/>
  <cp:lastModifiedBy>Aklalouch Fatima-zahra</cp:lastModifiedBy>
  <cp:revision>7</cp:revision>
  <dcterms:created xsi:type="dcterms:W3CDTF">2026-06-29T20:48:00Z</dcterms:created>
  <dcterms:modified xsi:type="dcterms:W3CDTF">2026-07-01T09:14:00Z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12c26ea8-1f10-473c-afaa-fc02293d0de5</vt:lpwstr>
  </property>
</Properties>
</file>